
<file path=[Content_Types].xml><?xml version="1.0" encoding="utf-8"?>
<Types xmlns="http://schemas.openxmlformats.org/package/2006/content-types">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施家坞水库防洪抢险应急预案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pBdr>
          <w:top w:val="none" w:color="000000" w:sz="0" w:space="3"/>
          <w:left w:val="none" w:color="000000" w:sz="0" w:space="3"/>
          <w:bottom w:val="none" w:color="000000" w:sz="0" w:space="3"/>
          <w:right w:val="none" w:color="000000" w:sz="0" w:space="3"/>
          <w:between w:val="none" w:color="000000" w:sz="0" w:space="0"/>
        </w:pBdr>
        <w:shd w:val="clear" w:color="000000" w:fill="FFFFFF"/>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为预防灾害性水文气候和工程本身突发性重大险情和各种突发事件发生时，有效保护国家和人民生命财产安全，最大限度地防止和减轻灾害损失，保证水库安全，结合施家坞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60" w:lineRule="atLeast"/>
        <w:ind w:firstLine="560" w:firstLineChars="200"/>
        <w:rPr>
          <w:rFonts w:hint="eastAsia" w:ascii="宋体" w:hAnsi="宋体" w:eastAsia="宋体" w:cs="宋体"/>
          <w:sz w:val="28"/>
          <w:szCs w:val="28"/>
        </w:rPr>
      </w:pPr>
      <w:r>
        <w:rPr>
          <w:rFonts w:hint="eastAsia" w:ascii="宋体" w:hAnsi="宋体" w:eastAsia="宋体" w:cs="宋体"/>
          <w:sz w:val="28"/>
          <w:szCs w:val="28"/>
        </w:rPr>
        <w:t>该工程始建于1962年，2010年溢洪道拓宽，2012年进行除险加固达到现有规模。集雨面积2.25平方公里，总库容25.49万m3，有效库容21.92万m3，防洪库容2.44万m3，坝顶高程88.3米，最大坝高12米，坝顶长度56米，溢洪道底板高程85米，底宽5米，设计洪水标准20年一遇，灌溉放水采用斜管型式放水，涵管为0.8m×1.2m钢筋砼涵管，灌溉面积630亩，是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spacing w:line="560" w:lineRule="exact"/>
        <w:ind w:firstLine="560" w:firstLineChars="200"/>
        <w:rPr>
          <w:rFonts w:hint="eastAsia" w:ascii="宋体" w:hAnsi="宋体" w:eastAsia="宋体" w:cs="宋体"/>
          <w:sz w:val="28"/>
          <w:szCs w:val="28"/>
        </w:rPr>
      </w:pPr>
      <w:r>
        <w:rPr>
          <w:rFonts w:hint="eastAsia" w:ascii="宋体" w:hAnsi="宋体" w:eastAsia="宋体" w:cs="宋体"/>
          <w:sz w:val="28"/>
          <w:szCs w:val="28"/>
        </w:rPr>
        <w:t>主汛期为4－6月，汛期限制水位85m；后汛期7－9月，汛期限制水位85m。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巡查责任人：赵志光，联系电话：15079873222；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成立施家坞水库应急抢险临时指挥部，镇党委委员副镇长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成员有：赵志光，电话：15079873222负责信息监测；董立春（电话：15079872222）负责转移安置；叶晓艺（电话：13687980605）负责临时生活保障；王丽丽13767921115负责组织应急抢险队伍。</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spacing w:line="560" w:lineRule="atLeast"/>
        <w:ind w:firstLine="560" w:firstLineChars="200"/>
        <w:rPr>
          <w:rFonts w:hint="eastAsia" w:ascii="宋体" w:hAnsi="宋体" w:eastAsia="宋体" w:cs="宋体"/>
          <w:sz w:val="28"/>
          <w:szCs w:val="28"/>
        </w:rPr>
      </w:pPr>
      <w:r>
        <w:rPr>
          <w:rFonts w:hint="eastAsia" w:ascii="宋体" w:hAnsi="宋体" w:eastAsia="宋体" w:cs="宋体"/>
          <w:sz w:val="28"/>
          <w:szCs w:val="28"/>
        </w:rPr>
        <w:t xml:space="preserve">队长由东安村王丽丽担任，（电话：13767921115），并负责召集务工在家的村干部、组干部、党员、民兵及青壮年劳动力等30人。 </w:t>
      </w:r>
    </w:p>
    <w:p>
      <w:pPr>
        <w:widowControl/>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现场储备砂卵石10方、块石5方、编织袋150只、木头10根等应急抢险物资，管理人员赵志光，联系电话：15079873222。</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通信、交通、电力保障措施分别由通信、交通、电力单位做好抢修保障工作。东安村委会负责组织汛前防洪抢险演练。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rPr>
          <w:rFonts w:hint="eastAsia" w:ascii="宋体" w:hAnsi="宋体" w:eastAsia="宋体" w:cs="宋体"/>
          <w:sz w:val="28"/>
          <w:szCs w:val="28"/>
        </w:rPr>
      </w:pPr>
      <w:r>
        <w:rPr>
          <w:rFonts w:hint="eastAsia" w:ascii="宋体" w:hAnsi="宋体" w:eastAsia="宋体" w:cs="宋体"/>
          <w:b/>
          <w:sz w:val="28"/>
          <w:szCs w:val="28"/>
        </w:rPr>
        <w:t>6 人员转移与安置</w:t>
      </w:r>
    </w:p>
    <w:p>
      <w:pPr>
        <w:widowControl/>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水库下游危险区范围有小花桥小组，户数80户，人口285人；转移安置负责人: 董立春15079872222；转移路线：就近；安置点：村后高地农户家；人员转移命令方式：鸣锣。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7 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ascii="仿宋" w:hAnsi="仿宋" w:eastAsia="仿宋"/>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施家坞</w:t>
      </w:r>
      <w:r>
        <w:rPr>
          <w:rFonts w:hint="eastAsia" w:ascii="宋体" w:hAnsi="宋体" w:eastAsia="宋体" w:cs="宋体"/>
          <w:sz w:val="28"/>
          <w:szCs w:val="28"/>
        </w:rPr>
        <w:t>水库防洪抢险应急预案简表</w:t>
      </w:r>
    </w:p>
    <w:p>
      <w:pPr>
        <w:spacing w:line="240" w:lineRule="auto"/>
        <w:jc w:val="center"/>
        <w:rPr>
          <w:rFonts w:ascii="仿宋" w:hAnsi="仿宋" w:eastAsia="仿宋" w:cs="Times New Roman"/>
          <w:sz w:val="28"/>
          <w:szCs w:val="28"/>
        </w:rPr>
      </w:pPr>
      <w:r>
        <w:rPr>
          <w:rFonts w:ascii="仿宋" w:hAnsi="仿宋" w:eastAsia="仿宋" w:cs="Times New Roman"/>
          <w:sz w:val="28"/>
          <w:szCs w:val="28"/>
        </w:rPr>
        <w:pict>
          <v:shape id="_x0000_i1025" o:spt="75" type="#_x0000_t75" style="height:250pt;width:414.65pt;" filled="f" o:preferrelative="t" stroked="f" coordsize="21600,21600">
            <v:path/>
            <v:fill on="f" focussize="0,0"/>
            <v:stroke on="f" joinstyle="miter"/>
            <v:imagedata r:id="rId6" o:title="施家坞水库"/>
            <o:lock v:ext="edit" aspectratio="t"/>
            <w10:wrap type="none"/>
            <w10:anchorlock/>
          </v:shape>
        </w:pict>
      </w:r>
    </w:p>
    <w:p>
      <w:pPr>
        <w:spacing w:line="560" w:lineRule="exact"/>
        <w:jc w:val="center"/>
        <w:rPr>
          <w:rFonts w:ascii="仿宋" w:hAnsi="仿宋" w:eastAsia="仿宋" w:cs="Times New Roman"/>
          <w:sz w:val="28"/>
          <w:szCs w:val="28"/>
        </w:rPr>
      </w:pPr>
      <w:r>
        <w:rPr>
          <w:rFonts w:hint="eastAsia" w:ascii="仿宋" w:hAnsi="仿宋" w:eastAsia="仿宋"/>
          <w:sz w:val="28"/>
          <w:szCs w:val="28"/>
        </w:rPr>
        <w:t>水库地理位置示意图</w:t>
      </w:r>
    </w:p>
    <w:p>
      <w:pPr>
        <w:jc w:val="center"/>
      </w:pPr>
      <w:r>
        <w:drawing>
          <wp:inline distT="0" distB="0" distL="0" distR="0">
            <wp:extent cx="4561205" cy="4723130"/>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7" cstate="print"/>
                    <a:srcRect l="40767" t="13725" r="38969" b="37255"/>
                    <a:stretch>
                      <a:fillRect/>
                    </a:stretch>
                  </pic:blipFill>
                  <pic:spPr>
                    <a:xfrm>
                      <a:off x="0" y="0"/>
                      <a:ext cx="4572039" cy="4734356"/>
                    </a:xfrm>
                    <a:prstGeom prst="rect">
                      <a:avLst/>
                    </a:prstGeom>
                    <a:noFill/>
                    <a:ln w="9525">
                      <a:noFill/>
                      <a:miter lim="800000"/>
                      <a:headEnd/>
                      <a:tailEnd/>
                    </a:ln>
                  </pic:spPr>
                </pic:pic>
              </a:graphicData>
            </a:graphic>
          </wp:inline>
        </w:drawing>
      </w:r>
    </w:p>
    <w:p>
      <w:pPr>
        <w:widowControl/>
        <w:jc w:val="center"/>
        <w:rPr>
          <w:sz w:val="28"/>
          <w:szCs w:val="28"/>
        </w:rPr>
      </w:pPr>
      <w:r>
        <w:rPr>
          <w:rFonts w:hint="eastAsia"/>
          <w:sz w:val="28"/>
          <w:szCs w:val="28"/>
        </w:rPr>
        <w:t>施家坞水库平面布置图</w:t>
      </w:r>
    </w:p>
    <w:p/>
    <w:p/>
    <w:p/>
    <w:p/>
    <w:p/>
    <w:p/>
    <w:p>
      <w:pPr>
        <w:jc w:val="left"/>
        <w:rPr>
          <w:b/>
          <w:sz w:val="36"/>
          <w:szCs w:val="36"/>
        </w:rPr>
      </w:pPr>
      <w:r>
        <w:rPr>
          <w:rFonts w:hint="eastAsia"/>
          <w:b/>
          <w:sz w:val="36"/>
          <w:szCs w:val="36"/>
        </w:rPr>
        <w:drawing>
          <wp:inline distT="0" distB="0" distL="0" distR="0">
            <wp:extent cx="5274310" cy="3475990"/>
            <wp:effectExtent l="19050" t="0" r="2540" b="0"/>
            <wp:docPr id="4"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8"/>
                    <pic:cNvPicPr>
                      <a:picLocks noChangeAspect="1" noChangeArrowheads="1"/>
                    </pic:cNvPicPr>
                  </pic:nvPicPr>
                  <pic:blipFill>
                    <a:blip r:embed="rId8" cstate="print"/>
                    <a:srcRect/>
                    <a:stretch>
                      <a:fillRect/>
                    </a:stretch>
                  </pic:blipFill>
                  <pic:spPr>
                    <a:xfrm>
                      <a:off x="0" y="0"/>
                      <a:ext cx="5274310" cy="3476250"/>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施家坞水库人员转移安置图</w:t>
      </w:r>
    </w:p>
    <w:p/>
    <w:p>
      <w:pPr>
        <w:sectPr>
          <w:endnotePr>
            <w:numFmt w:val="decimal"/>
          </w:endnotePr>
          <w:pgSz w:w="11906" w:h="16838"/>
          <w:pgMar w:top="1440" w:right="1800" w:bottom="1440" w:left="1800" w:header="720" w:footer="720" w:gutter="0"/>
          <w:pgNumType w:start="56"/>
          <w:cols w:space="720" w:num="1"/>
        </w:sectPr>
      </w:pPr>
    </w:p>
    <w:tbl>
      <w:tblPr>
        <w:tblStyle w:val="5"/>
        <w:tblW w:w="15164" w:type="dxa"/>
        <w:jc w:val="center"/>
        <w:tblLayout w:type="autofit"/>
        <w:tblCellMar>
          <w:top w:w="0" w:type="dxa"/>
          <w:left w:w="10" w:type="dxa"/>
          <w:bottom w:w="0" w:type="dxa"/>
          <w:right w:w="10" w:type="dxa"/>
        </w:tblCellMar>
      </w:tblPr>
      <w:tblGrid>
        <w:gridCol w:w="436"/>
        <w:gridCol w:w="967"/>
        <w:gridCol w:w="35"/>
        <w:gridCol w:w="37"/>
        <w:gridCol w:w="341"/>
        <w:gridCol w:w="353"/>
        <w:gridCol w:w="99"/>
        <w:gridCol w:w="67"/>
        <w:gridCol w:w="1130"/>
        <w:gridCol w:w="425"/>
        <w:gridCol w:w="1037"/>
        <w:gridCol w:w="62"/>
        <w:gridCol w:w="1083"/>
        <w:gridCol w:w="133"/>
        <w:gridCol w:w="464"/>
        <w:gridCol w:w="1419"/>
        <w:gridCol w:w="1019"/>
        <w:gridCol w:w="204"/>
        <w:gridCol w:w="1088"/>
        <w:gridCol w:w="304"/>
        <w:gridCol w:w="1284"/>
        <w:gridCol w:w="177"/>
        <w:gridCol w:w="219"/>
        <w:gridCol w:w="375"/>
        <w:gridCol w:w="287"/>
        <w:gridCol w:w="351"/>
        <w:gridCol w:w="318"/>
        <w:gridCol w:w="382"/>
        <w:gridCol w:w="1068"/>
      </w:tblGrid>
      <w:tr>
        <w:tblPrEx>
          <w:tblCellMar>
            <w:top w:w="0" w:type="dxa"/>
            <w:left w:w="10" w:type="dxa"/>
            <w:bottom w:w="0" w:type="dxa"/>
            <w:right w:w="10" w:type="dxa"/>
          </w:tblCellMar>
        </w:tblPrEx>
        <w:trPr>
          <w:trHeight w:val="465" w:hRule="atLeast"/>
          <w:jc w:val="center"/>
        </w:trPr>
        <w:tc>
          <w:tcPr>
            <w:tcW w:w="15164" w:type="dxa"/>
            <w:gridSpan w:val="29"/>
            <w:tcBorders>
              <w:top w:val="nil"/>
              <w:left w:val="nil"/>
              <w:bottom w:val="nil"/>
              <w:right w:val="nil"/>
            </w:tcBorders>
            <w:tcMar>
              <w:top w:w="0" w:type="dxa"/>
              <w:left w:w="108" w:type="dxa"/>
              <w:bottom w:w="0" w:type="dxa"/>
              <w:right w:w="108" w:type="dxa"/>
            </w:tcMar>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rPr>
              <w:t>2024</w:t>
            </w:r>
            <w:r>
              <w:rPr>
                <w:rFonts w:hint="eastAsia" w:ascii="仿宋" w:hAnsi="仿宋" w:eastAsia="仿宋" w:cs="仿宋"/>
                <w:sz w:val="36"/>
                <w:szCs w:val="36"/>
              </w:rPr>
              <w:t>年</w:t>
            </w:r>
            <w:r>
              <w:rPr>
                <w:rFonts w:hint="eastAsia" w:ascii="仿宋" w:hAnsi="仿宋" w:eastAsia="仿宋" w:cs="仿宋"/>
                <w:sz w:val="36"/>
                <w:szCs w:val="36"/>
                <w:u w:val="single"/>
              </w:rPr>
              <w:t>施家坞</w:t>
            </w:r>
            <w:r>
              <w:rPr>
                <w:rFonts w:hint="eastAsia" w:ascii="仿宋" w:hAnsi="仿宋" w:eastAsia="仿宋" w:cs="仿宋"/>
                <w:sz w:val="36"/>
                <w:szCs w:val="36"/>
              </w:rPr>
              <w:t>水库防洪抢险应急预案简表</w:t>
            </w:r>
          </w:p>
        </w:tc>
      </w:tr>
      <w:tr>
        <w:tblPrEx>
          <w:tblCellMar>
            <w:top w:w="0" w:type="dxa"/>
            <w:left w:w="10" w:type="dxa"/>
            <w:bottom w:w="0" w:type="dxa"/>
            <w:right w:w="10" w:type="dxa"/>
          </w:tblCellMar>
        </w:tblPrEx>
        <w:trPr>
          <w:trHeight w:val="762" w:hRule="atLeast"/>
          <w:jc w:val="center"/>
        </w:trPr>
        <w:tc>
          <w:tcPr>
            <w:tcW w:w="15164" w:type="dxa"/>
            <w:gridSpan w:val="29"/>
            <w:tcBorders>
              <w:top w:val="nil"/>
              <w:left w:val="nil"/>
              <w:bottom w:val="nil"/>
              <w:right w:val="nil"/>
            </w:tcBorders>
            <w:tcMar>
              <w:top w:w="0" w:type="dxa"/>
              <w:left w:w="108" w:type="dxa"/>
              <w:bottom w:w="0" w:type="dxa"/>
              <w:right w:w="108" w:type="dxa"/>
            </w:tcMar>
            <w:vAlign w:val="center"/>
          </w:tcPr>
          <w:p>
            <w:pPr>
              <w:spacing w:line="500" w:lineRule="exact"/>
              <w:rPr>
                <w:rFonts w:hint="eastAsia" w:ascii="仿宋" w:hAnsi="仿宋" w:eastAsia="仿宋" w:cs="仿宋"/>
                <w:b/>
                <w:bCs/>
                <w:sz w:val="22"/>
                <w:szCs w:val="22"/>
              </w:rPr>
            </w:pPr>
            <w:r>
              <w:rPr>
                <w:rFonts w:hint="eastAsia" w:ascii="仿宋" w:hAnsi="仿宋" w:eastAsia="仿宋" w:cs="仿宋"/>
                <w:b/>
                <w:bCs/>
                <w:sz w:val="22"/>
                <w:szCs w:val="22"/>
              </w:rPr>
              <w:t xml:space="preserve">所在县（市、区）：浮梁县      位置：湘湖镇东安村          所在流域及水系：饶河昌江支流南河        高程系统：  黄海高程 </w:t>
            </w:r>
          </w:p>
        </w:tc>
      </w:tr>
      <w:tr>
        <w:tblPrEx>
          <w:tblCellMar>
            <w:top w:w="0" w:type="dxa"/>
            <w:left w:w="10" w:type="dxa"/>
            <w:bottom w:w="0" w:type="dxa"/>
            <w:right w:w="10" w:type="dxa"/>
          </w:tblCellMar>
        </w:tblPrEx>
        <w:trPr>
          <w:trHeight w:val="665" w:hRule="atLeast"/>
          <w:jc w:val="center"/>
        </w:trPr>
        <w:tc>
          <w:tcPr>
            <w:tcW w:w="426" w:type="dxa"/>
            <w:vMerge w:val="restar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工程特性</w:t>
            </w:r>
          </w:p>
        </w:tc>
        <w:tc>
          <w:tcPr>
            <w:tcW w:w="1040"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规模</w:t>
            </w:r>
          </w:p>
        </w:tc>
        <w:tc>
          <w:tcPr>
            <w:tcW w:w="795"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主坝类型</w:t>
            </w:r>
          </w:p>
        </w:tc>
        <w:tc>
          <w:tcPr>
            <w:tcW w:w="2721" w:type="dxa"/>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管理机构</w:t>
            </w:r>
          </w:p>
        </w:tc>
        <w:tc>
          <w:tcPr>
            <w:tcW w:w="1084"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集雨面积（km</w:t>
            </w:r>
            <w:r>
              <w:rPr>
                <w:rFonts w:hint="eastAsia" w:ascii="仿宋" w:hAnsi="仿宋" w:eastAsia="仿宋" w:cs="仿宋"/>
                <w:sz w:val="22"/>
                <w:szCs w:val="22"/>
                <w:vertAlign w:val="superscript"/>
              </w:rPr>
              <w:t>2</w:t>
            </w:r>
            <w:r>
              <w:rPr>
                <w:rFonts w:hint="eastAsia" w:ascii="仿宋" w:hAnsi="仿宋" w:eastAsia="仿宋" w:cs="仿宋"/>
                <w:sz w:val="22"/>
                <w:szCs w:val="22"/>
              </w:rPr>
              <w:t>）</w:t>
            </w:r>
          </w:p>
        </w:tc>
        <w:tc>
          <w:tcPr>
            <w:tcW w:w="2016"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总库容（万m</w:t>
            </w:r>
            <w:r>
              <w:rPr>
                <w:rFonts w:hint="eastAsia" w:ascii="仿宋" w:hAnsi="仿宋" w:eastAsia="仿宋" w:cs="仿宋"/>
                <w:sz w:val="22"/>
                <w:szCs w:val="22"/>
                <w:vertAlign w:val="superscript"/>
              </w:rPr>
              <w:t>3</w:t>
            </w:r>
            <w:r>
              <w:rPr>
                <w:rFonts w:hint="eastAsia" w:ascii="仿宋" w:hAnsi="仿宋" w:eastAsia="仿宋" w:cs="仿宋"/>
                <w:sz w:val="22"/>
                <w:szCs w:val="22"/>
              </w:rPr>
              <w:t>）</w:t>
            </w:r>
          </w:p>
        </w:tc>
        <w:tc>
          <w:tcPr>
            <w:tcW w:w="1225"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汛限水位（主/后）</w:t>
            </w:r>
          </w:p>
        </w:tc>
        <w:tc>
          <w:tcPr>
            <w:tcW w:w="139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正常蓄水位</w:t>
            </w:r>
          </w:p>
        </w:tc>
        <w:tc>
          <w:tcPr>
            <w:tcW w:w="1462"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设计洪水标准</w:t>
            </w:r>
          </w:p>
        </w:tc>
        <w:tc>
          <w:tcPr>
            <w:tcW w:w="881"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设计洪水位</w:t>
            </w:r>
          </w:p>
        </w:tc>
        <w:tc>
          <w:tcPr>
            <w:tcW w:w="1053"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校核洪水标准</w:t>
            </w:r>
          </w:p>
        </w:tc>
        <w:tc>
          <w:tcPr>
            <w:tcW w:w="1068"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校核洪水位</w:t>
            </w:r>
          </w:p>
        </w:tc>
      </w:tr>
      <w:tr>
        <w:tblPrEx>
          <w:tblCellMar>
            <w:top w:w="0" w:type="dxa"/>
            <w:left w:w="10" w:type="dxa"/>
            <w:bottom w:w="0" w:type="dxa"/>
            <w:right w:w="10" w:type="dxa"/>
          </w:tblCellMar>
        </w:tblPrEx>
        <w:trPr>
          <w:trHeight w:val="714" w:hRule="atLeast"/>
          <w:jc w:val="center"/>
        </w:trPr>
        <w:tc>
          <w:tcPr>
            <w:tcW w:w="426" w:type="dxa"/>
            <w:vMerge w:val="continue"/>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2"/>
                <w:szCs w:val="22"/>
              </w:rPr>
            </w:pPr>
          </w:p>
        </w:tc>
        <w:tc>
          <w:tcPr>
            <w:tcW w:w="104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小（二）型</w:t>
            </w:r>
          </w:p>
        </w:tc>
        <w:tc>
          <w:tcPr>
            <w:tcW w:w="795"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斜墙土坝</w:t>
            </w:r>
          </w:p>
        </w:tc>
        <w:tc>
          <w:tcPr>
            <w:tcW w:w="2721"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湘湖镇人民政府</w:t>
            </w:r>
          </w:p>
        </w:tc>
        <w:tc>
          <w:tcPr>
            <w:tcW w:w="1084"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2.25</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25.49</w:t>
            </w:r>
          </w:p>
        </w:tc>
        <w:tc>
          <w:tcPr>
            <w:tcW w:w="1225"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bookmarkStart w:id="0" w:name="_GoBack"/>
            <w:bookmarkEnd w:id="0"/>
            <w:r>
              <w:rPr>
                <w:rFonts w:hint="eastAsia" w:ascii="仿宋" w:hAnsi="仿宋" w:eastAsia="仿宋" w:cs="仿宋"/>
                <w:sz w:val="22"/>
                <w:szCs w:val="22"/>
              </w:rPr>
              <w:t>85</w:t>
            </w:r>
          </w:p>
        </w:tc>
        <w:tc>
          <w:tcPr>
            <w:tcW w:w="139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85</w:t>
            </w:r>
          </w:p>
        </w:tc>
        <w:tc>
          <w:tcPr>
            <w:tcW w:w="1462"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5%</w:t>
            </w:r>
          </w:p>
        </w:tc>
        <w:tc>
          <w:tcPr>
            <w:tcW w:w="881"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86.3</w:t>
            </w:r>
          </w:p>
        </w:tc>
        <w:tc>
          <w:tcPr>
            <w:tcW w:w="1053"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0.5%</w:t>
            </w:r>
          </w:p>
        </w:tc>
        <w:tc>
          <w:tcPr>
            <w:tcW w:w="1068"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86.82</w:t>
            </w:r>
          </w:p>
        </w:tc>
      </w:tr>
      <w:tr>
        <w:tblPrEx>
          <w:tblCellMar>
            <w:top w:w="0" w:type="dxa"/>
            <w:left w:w="10" w:type="dxa"/>
            <w:bottom w:w="0" w:type="dxa"/>
            <w:right w:w="10" w:type="dxa"/>
          </w:tblCellMar>
        </w:tblPrEx>
        <w:trPr>
          <w:trHeight w:val="443" w:hRule="atLeast"/>
          <w:jc w:val="center"/>
        </w:trPr>
        <w:tc>
          <w:tcPr>
            <w:tcW w:w="426" w:type="dxa"/>
            <w:vMerge w:val="restar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防汛责任人</w:t>
            </w:r>
          </w:p>
        </w:tc>
        <w:tc>
          <w:tcPr>
            <w:tcW w:w="3457" w:type="dxa"/>
            <w:gridSpan w:val="9"/>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行政责任人</w:t>
            </w:r>
          </w:p>
        </w:tc>
        <w:tc>
          <w:tcPr>
            <w:tcW w:w="4199"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直接责任人</w:t>
            </w:r>
          </w:p>
        </w:tc>
        <w:tc>
          <w:tcPr>
            <w:tcW w:w="3902" w:type="dxa"/>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技术责任人</w:t>
            </w:r>
          </w:p>
        </w:tc>
        <w:tc>
          <w:tcPr>
            <w:tcW w:w="3180" w:type="dxa"/>
            <w:gridSpan w:val="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巡查责任人</w:t>
            </w:r>
          </w:p>
        </w:tc>
      </w:tr>
      <w:tr>
        <w:tblPrEx>
          <w:tblCellMar>
            <w:top w:w="0" w:type="dxa"/>
            <w:left w:w="10" w:type="dxa"/>
            <w:bottom w:w="0" w:type="dxa"/>
            <w:right w:w="10" w:type="dxa"/>
          </w:tblCellMar>
        </w:tblPrEx>
        <w:trPr>
          <w:trHeight w:val="616"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2"/>
                <w:szCs w:val="22"/>
              </w:rPr>
            </w:pPr>
          </w:p>
        </w:tc>
        <w:tc>
          <w:tcPr>
            <w:tcW w:w="100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899"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1555"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037"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146"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225"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089"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单位及职务</w:t>
            </w:r>
          </w:p>
        </w:tc>
        <w:tc>
          <w:tcPr>
            <w:tcW w:w="1588"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772"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958"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145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r>
      <w:tr>
        <w:tblPrEx>
          <w:tblCellMar>
            <w:top w:w="0" w:type="dxa"/>
            <w:left w:w="10" w:type="dxa"/>
            <w:bottom w:w="0" w:type="dxa"/>
            <w:right w:w="10" w:type="dxa"/>
          </w:tblCellMar>
        </w:tblPrEx>
        <w:trPr>
          <w:trHeight w:val="629"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2"/>
                <w:szCs w:val="22"/>
              </w:rPr>
            </w:pPr>
          </w:p>
        </w:tc>
        <w:tc>
          <w:tcPr>
            <w:tcW w:w="100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周奇峰</w:t>
            </w:r>
          </w:p>
        </w:tc>
        <w:tc>
          <w:tcPr>
            <w:tcW w:w="899"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湘湖镇人民政府镇长</w:t>
            </w:r>
          </w:p>
        </w:tc>
        <w:tc>
          <w:tcPr>
            <w:tcW w:w="1555"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13807986618</w:t>
            </w:r>
          </w:p>
        </w:tc>
        <w:tc>
          <w:tcPr>
            <w:tcW w:w="1037" w:type="dxa"/>
            <w:tcBorders>
              <w:top w:val="nil"/>
              <w:left w:val="nil"/>
              <w:bottom w:val="single" w:color="000000" w:sz="4" w:space="0"/>
              <w:right w:val="single" w:color="000000" w:sz="4" w:space="0"/>
            </w:tcBorders>
            <w:tcMar>
              <w:top w:w="0" w:type="dxa"/>
              <w:left w:w="108" w:type="dxa"/>
              <w:bottom w:w="0" w:type="dxa"/>
              <w:right w:w="108" w:type="dxa"/>
            </w:tcMar>
          </w:tcPr>
          <w:p>
            <w:pPr>
              <w:jc w:val="right"/>
              <w:rPr>
                <w:rFonts w:hint="eastAsia" w:ascii="仿宋" w:hAnsi="仿宋" w:eastAsia="仿宋" w:cs="仿宋"/>
                <w:bCs/>
                <w:sz w:val="22"/>
                <w:szCs w:val="22"/>
              </w:rPr>
            </w:pPr>
          </w:p>
          <w:p>
            <w:pPr>
              <w:jc w:val="right"/>
              <w:rPr>
                <w:rFonts w:hint="eastAsia" w:ascii="仿宋" w:hAnsi="仿宋" w:eastAsia="仿宋" w:cs="仿宋"/>
                <w:bCs/>
                <w:sz w:val="22"/>
                <w:szCs w:val="22"/>
              </w:rPr>
            </w:pPr>
            <w:r>
              <w:rPr>
                <w:rFonts w:hint="eastAsia" w:ascii="仿宋" w:hAnsi="仿宋" w:eastAsia="仿宋" w:cs="仿宋"/>
                <w:bCs/>
                <w:sz w:val="22"/>
                <w:szCs w:val="22"/>
              </w:rPr>
              <w:t>翟育勇</w:t>
            </w:r>
          </w:p>
        </w:tc>
        <w:tc>
          <w:tcPr>
            <w:tcW w:w="1146" w:type="dxa"/>
            <w:gridSpan w:val="2"/>
            <w:tcBorders>
              <w:top w:val="nil"/>
              <w:left w:val="nil"/>
              <w:bottom w:val="single" w:color="000000" w:sz="4" w:space="0"/>
              <w:right w:val="single" w:color="000000" w:sz="4" w:space="0"/>
            </w:tcBorders>
            <w:tcMar>
              <w:top w:w="0" w:type="dxa"/>
              <w:left w:w="108" w:type="dxa"/>
              <w:bottom w:w="0" w:type="dxa"/>
              <w:right w:w="108" w:type="dxa"/>
            </w:tcMar>
          </w:tcPr>
          <w:p>
            <w:pPr>
              <w:jc w:val="right"/>
              <w:rPr>
                <w:rFonts w:hint="eastAsia" w:ascii="仿宋" w:hAnsi="仿宋" w:eastAsia="仿宋" w:cs="仿宋"/>
                <w:bCs/>
                <w:sz w:val="22"/>
                <w:szCs w:val="22"/>
              </w:rPr>
            </w:pPr>
          </w:p>
          <w:p>
            <w:pPr>
              <w:jc w:val="right"/>
              <w:rPr>
                <w:rFonts w:hint="eastAsia" w:ascii="仿宋" w:hAnsi="仿宋" w:eastAsia="仿宋" w:cs="仿宋"/>
                <w:bCs/>
                <w:sz w:val="22"/>
                <w:szCs w:val="22"/>
              </w:rPr>
            </w:pPr>
            <w:r>
              <w:rPr>
                <w:rFonts w:hint="eastAsia" w:ascii="仿宋" w:hAnsi="仿宋" w:eastAsia="仿宋" w:cs="仿宋"/>
                <w:bCs/>
                <w:sz w:val="22"/>
                <w:szCs w:val="22"/>
              </w:rPr>
              <w:t>副镇长</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ind w:right="480"/>
              <w:jc w:val="right"/>
              <w:rPr>
                <w:rFonts w:hint="eastAsia" w:ascii="仿宋" w:hAnsi="仿宋" w:eastAsia="仿宋" w:cs="仿宋"/>
                <w:sz w:val="22"/>
                <w:szCs w:val="22"/>
              </w:rPr>
            </w:pPr>
            <w:r>
              <w:rPr>
                <w:rFonts w:hint="eastAsia" w:ascii="仿宋" w:hAnsi="仿宋" w:eastAsia="仿宋" w:cs="仿宋"/>
                <w:bCs/>
                <w:sz w:val="22"/>
                <w:szCs w:val="22"/>
              </w:rPr>
              <w:t>13507985038</w:t>
            </w:r>
          </w:p>
        </w:tc>
        <w:tc>
          <w:tcPr>
            <w:tcW w:w="1225" w:type="dxa"/>
            <w:gridSpan w:val="2"/>
            <w:tcBorders>
              <w:top w:val="nil"/>
              <w:left w:val="nil"/>
              <w:bottom w:val="single" w:color="000000" w:sz="4" w:space="0"/>
              <w:right w:val="single" w:color="000000" w:sz="4" w:space="0"/>
            </w:tcBorders>
            <w:tcMar>
              <w:top w:w="0" w:type="dxa"/>
              <w:left w:w="108" w:type="dxa"/>
              <w:bottom w:w="0" w:type="dxa"/>
              <w:right w:w="108" w:type="dxa"/>
            </w:tcMar>
          </w:tcPr>
          <w:p>
            <w:pPr>
              <w:jc w:val="center"/>
              <w:rPr>
                <w:rFonts w:hint="eastAsia" w:ascii="仿宋" w:hAnsi="仿宋" w:eastAsia="仿宋" w:cs="仿宋"/>
                <w:bCs/>
                <w:sz w:val="22"/>
                <w:szCs w:val="22"/>
              </w:rPr>
            </w:pPr>
            <w:r>
              <w:rPr>
                <w:rFonts w:hint="eastAsia" w:ascii="仿宋" w:hAnsi="仿宋" w:eastAsia="仿宋" w:cs="仿宋"/>
                <w:bCs/>
                <w:sz w:val="22"/>
                <w:szCs w:val="22"/>
              </w:rPr>
              <w:t>彭长寿</w:t>
            </w:r>
          </w:p>
        </w:tc>
        <w:tc>
          <w:tcPr>
            <w:tcW w:w="1089" w:type="dxa"/>
            <w:tcBorders>
              <w:top w:val="nil"/>
              <w:left w:val="nil"/>
              <w:bottom w:val="single" w:color="000000" w:sz="4" w:space="0"/>
              <w:right w:val="single" w:color="000000" w:sz="4" w:space="0"/>
            </w:tcBorders>
            <w:tcMar>
              <w:top w:w="0" w:type="dxa"/>
              <w:left w:w="108" w:type="dxa"/>
              <w:bottom w:w="0" w:type="dxa"/>
              <w:right w:w="108" w:type="dxa"/>
            </w:tcMar>
          </w:tcPr>
          <w:p>
            <w:pPr>
              <w:jc w:val="center"/>
              <w:rPr>
                <w:rFonts w:hint="eastAsia" w:ascii="仿宋" w:hAnsi="仿宋" w:eastAsia="仿宋" w:cs="仿宋"/>
                <w:sz w:val="22"/>
                <w:szCs w:val="22"/>
              </w:rPr>
            </w:pPr>
            <w:r>
              <w:rPr>
                <w:rFonts w:hint="eastAsia" w:ascii="仿宋" w:hAnsi="仿宋" w:eastAsia="仿宋" w:cs="仿宋"/>
                <w:bCs/>
                <w:sz w:val="22"/>
                <w:szCs w:val="22"/>
              </w:rPr>
              <w:t>水利负责人</w:t>
            </w:r>
          </w:p>
        </w:tc>
        <w:tc>
          <w:tcPr>
            <w:tcW w:w="1588"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13707987619</w:t>
            </w:r>
          </w:p>
        </w:tc>
        <w:tc>
          <w:tcPr>
            <w:tcW w:w="772"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2"/>
                <w:szCs w:val="22"/>
              </w:rPr>
            </w:pPr>
            <w:r>
              <w:rPr>
                <w:rFonts w:hint="eastAsia" w:ascii="仿宋" w:hAnsi="仿宋" w:eastAsia="仿宋" w:cs="仿宋"/>
                <w:sz w:val="22"/>
                <w:szCs w:val="22"/>
              </w:rPr>
              <w:t>赵志光</w:t>
            </w:r>
          </w:p>
        </w:tc>
        <w:tc>
          <w:tcPr>
            <w:tcW w:w="958"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2"/>
                <w:szCs w:val="22"/>
              </w:rPr>
            </w:pPr>
            <w:r>
              <w:rPr>
                <w:rFonts w:hint="eastAsia" w:ascii="仿宋" w:hAnsi="仿宋" w:eastAsia="仿宋" w:cs="仿宋"/>
                <w:sz w:val="22"/>
                <w:szCs w:val="22"/>
              </w:rPr>
              <w:t>水库安全管理员</w:t>
            </w:r>
          </w:p>
        </w:tc>
        <w:tc>
          <w:tcPr>
            <w:tcW w:w="145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jc w:val="center"/>
              <w:rPr>
                <w:rFonts w:hint="eastAsia" w:ascii="仿宋" w:hAnsi="仿宋" w:eastAsia="仿宋" w:cs="仿宋"/>
                <w:sz w:val="22"/>
                <w:szCs w:val="22"/>
              </w:rPr>
            </w:pPr>
            <w:r>
              <w:rPr>
                <w:rFonts w:hint="eastAsia" w:ascii="仿宋" w:hAnsi="仿宋" w:eastAsia="仿宋" w:cs="仿宋"/>
                <w:sz w:val="22"/>
                <w:szCs w:val="22"/>
              </w:rPr>
              <w:t>15079873222</w:t>
            </w:r>
          </w:p>
        </w:tc>
      </w:tr>
      <w:tr>
        <w:tblPrEx>
          <w:tblCellMar>
            <w:top w:w="0" w:type="dxa"/>
            <w:left w:w="10" w:type="dxa"/>
            <w:bottom w:w="0" w:type="dxa"/>
            <w:right w:w="10" w:type="dxa"/>
          </w:tblCellMar>
        </w:tblPrEx>
        <w:trPr>
          <w:trHeight w:val="470" w:hRule="atLeast"/>
          <w:jc w:val="center"/>
        </w:trPr>
        <w:tc>
          <w:tcPr>
            <w:tcW w:w="426" w:type="dxa"/>
            <w:vMerge w:val="restar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人员转移与安置</w:t>
            </w:r>
          </w:p>
        </w:tc>
        <w:tc>
          <w:tcPr>
            <w:tcW w:w="14738" w:type="dxa"/>
            <w:gridSpan w:val="2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转移安置主要负责人</w:t>
            </w:r>
          </w:p>
        </w:tc>
      </w:tr>
      <w:tr>
        <w:tblPrEx>
          <w:tblCellMar>
            <w:top w:w="0" w:type="dxa"/>
            <w:left w:w="10" w:type="dxa"/>
            <w:bottom w:w="0" w:type="dxa"/>
            <w:right w:w="10" w:type="dxa"/>
          </w:tblCellMar>
        </w:tblPrEx>
        <w:trPr>
          <w:trHeight w:val="551"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2"/>
                <w:szCs w:val="22"/>
              </w:rPr>
            </w:pPr>
          </w:p>
        </w:tc>
        <w:tc>
          <w:tcPr>
            <w:tcW w:w="4556" w:type="dxa"/>
            <w:gridSpan w:val="11"/>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县（市）</w:t>
            </w:r>
          </w:p>
        </w:tc>
        <w:tc>
          <w:tcPr>
            <w:tcW w:w="5718" w:type="dxa"/>
            <w:gridSpan w:val="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乡（镇）</w:t>
            </w:r>
          </w:p>
        </w:tc>
        <w:tc>
          <w:tcPr>
            <w:tcW w:w="4464" w:type="dxa"/>
            <w:gridSpan w:val="9"/>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村委会</w:t>
            </w:r>
          </w:p>
        </w:tc>
      </w:tr>
      <w:tr>
        <w:tblPrEx>
          <w:tblCellMar>
            <w:top w:w="0" w:type="dxa"/>
            <w:left w:w="10" w:type="dxa"/>
            <w:bottom w:w="0" w:type="dxa"/>
            <w:right w:w="10" w:type="dxa"/>
          </w:tblCellMar>
        </w:tblPrEx>
        <w:trPr>
          <w:trHeight w:val="340"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2"/>
                <w:szCs w:val="22"/>
              </w:rPr>
            </w:pPr>
          </w:p>
        </w:tc>
        <w:tc>
          <w:tcPr>
            <w:tcW w:w="1382"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650"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524"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681"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244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597"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681"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014"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r>
      <w:tr>
        <w:tblPrEx>
          <w:tblCellMar>
            <w:top w:w="0" w:type="dxa"/>
            <w:left w:w="10" w:type="dxa"/>
            <w:bottom w:w="0" w:type="dxa"/>
            <w:right w:w="10" w:type="dxa"/>
          </w:tblCellMar>
        </w:tblPrEx>
        <w:trPr>
          <w:trHeight w:val="463"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2"/>
                <w:szCs w:val="22"/>
              </w:rPr>
            </w:pPr>
          </w:p>
        </w:tc>
        <w:tc>
          <w:tcPr>
            <w:tcW w:w="1382"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王天才</w:t>
            </w:r>
          </w:p>
        </w:tc>
        <w:tc>
          <w:tcPr>
            <w:tcW w:w="1650"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县委常委组织部长</w:t>
            </w:r>
          </w:p>
        </w:tc>
        <w:tc>
          <w:tcPr>
            <w:tcW w:w="1524"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sz w:val="22"/>
                <w:szCs w:val="22"/>
              </w:rPr>
              <w:t>13907985991</w:t>
            </w:r>
          </w:p>
        </w:tc>
        <w:tc>
          <w:tcPr>
            <w:tcW w:w="1681"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宁志强</w:t>
            </w:r>
          </w:p>
        </w:tc>
        <w:tc>
          <w:tcPr>
            <w:tcW w:w="244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常务副镇长</w:t>
            </w:r>
          </w:p>
        </w:tc>
        <w:tc>
          <w:tcPr>
            <w:tcW w:w="1597"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13507985203</w:t>
            </w:r>
          </w:p>
        </w:tc>
        <w:tc>
          <w:tcPr>
            <w:tcW w:w="1681"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董立春</w:t>
            </w:r>
          </w:p>
        </w:tc>
        <w:tc>
          <w:tcPr>
            <w:tcW w:w="1014"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村支书</w:t>
            </w:r>
          </w:p>
        </w:tc>
        <w:tc>
          <w:tcPr>
            <w:tcW w:w="1769"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rPr>
                <w:rFonts w:hint="eastAsia" w:ascii="仿宋" w:hAnsi="仿宋" w:eastAsia="仿宋" w:cs="仿宋"/>
                <w:sz w:val="22"/>
                <w:szCs w:val="22"/>
              </w:rPr>
            </w:pPr>
            <w:r>
              <w:rPr>
                <w:rFonts w:hint="eastAsia" w:ascii="仿宋" w:hAnsi="仿宋" w:eastAsia="仿宋" w:cs="仿宋"/>
                <w:sz w:val="22"/>
                <w:szCs w:val="22"/>
              </w:rPr>
              <w:t>15079872222</w:t>
            </w:r>
          </w:p>
        </w:tc>
      </w:tr>
      <w:tr>
        <w:tblPrEx>
          <w:tblCellMar>
            <w:top w:w="0" w:type="dxa"/>
            <w:left w:w="10" w:type="dxa"/>
            <w:bottom w:w="0" w:type="dxa"/>
            <w:right w:w="10" w:type="dxa"/>
          </w:tblCellMar>
        </w:tblPrEx>
        <w:trPr>
          <w:trHeight w:val="616"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2"/>
                <w:szCs w:val="22"/>
              </w:rPr>
            </w:pPr>
          </w:p>
        </w:tc>
        <w:tc>
          <w:tcPr>
            <w:tcW w:w="968"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乡（镇）</w:t>
            </w:r>
          </w:p>
        </w:tc>
        <w:tc>
          <w:tcPr>
            <w:tcW w:w="768"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村委会</w:t>
            </w:r>
          </w:p>
        </w:tc>
        <w:tc>
          <w:tcPr>
            <w:tcW w:w="1721"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自然村</w:t>
            </w:r>
          </w:p>
        </w:tc>
        <w:tc>
          <w:tcPr>
            <w:tcW w:w="1099"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居住高程(m)</w:t>
            </w:r>
          </w:p>
        </w:tc>
        <w:tc>
          <w:tcPr>
            <w:tcW w:w="1217"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转移户数(户)</w:t>
            </w:r>
          </w:p>
        </w:tc>
        <w:tc>
          <w:tcPr>
            <w:tcW w:w="188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转移人口(人)</w:t>
            </w:r>
          </w:p>
        </w:tc>
        <w:tc>
          <w:tcPr>
            <w:tcW w:w="1225"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转移安置地</w:t>
            </w:r>
          </w:p>
        </w:tc>
        <w:tc>
          <w:tcPr>
            <w:tcW w:w="139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转移距离(km)</w:t>
            </w:r>
          </w:p>
        </w:tc>
        <w:tc>
          <w:tcPr>
            <w:tcW w:w="2695"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转移路线</w:t>
            </w: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转移交通工具</w:t>
            </w:r>
          </w:p>
        </w:tc>
      </w:tr>
      <w:tr>
        <w:tblPrEx>
          <w:tblCellMar>
            <w:top w:w="0" w:type="dxa"/>
            <w:left w:w="10" w:type="dxa"/>
            <w:bottom w:w="0" w:type="dxa"/>
            <w:right w:w="10" w:type="dxa"/>
          </w:tblCellMar>
        </w:tblPrEx>
        <w:trPr>
          <w:trHeight w:val="324" w:hRule="atLeast"/>
          <w:jc w:val="center"/>
        </w:trPr>
        <w:tc>
          <w:tcPr>
            <w:tcW w:w="426" w:type="dxa"/>
            <w:vMerge w:val="continue"/>
            <w:tcBorders>
              <w:top w:val="nil"/>
              <w:left w:val="single" w:color="000000" w:sz="4" w:space="0"/>
              <w:bottom w:val="nil"/>
              <w:right w:val="single" w:color="000000" w:sz="4" w:space="0"/>
            </w:tcBorders>
            <w:tcMar>
              <w:top w:w="0" w:type="dxa"/>
              <w:left w:w="108" w:type="dxa"/>
              <w:bottom w:w="0" w:type="dxa"/>
              <w:right w:w="108" w:type="dxa"/>
            </w:tcMar>
            <w:vAlign w:val="center"/>
          </w:tcPr>
          <w:p>
            <w:pPr>
              <w:rPr>
                <w:rFonts w:hint="eastAsia" w:ascii="仿宋" w:hAnsi="仿宋" w:eastAsia="仿宋" w:cs="仿宋"/>
                <w:sz w:val="22"/>
                <w:szCs w:val="22"/>
              </w:rPr>
            </w:pPr>
          </w:p>
        </w:tc>
        <w:tc>
          <w:tcPr>
            <w:tcW w:w="968"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湘湖镇</w:t>
            </w:r>
          </w:p>
        </w:tc>
        <w:tc>
          <w:tcPr>
            <w:tcW w:w="768"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东安村</w:t>
            </w:r>
          </w:p>
        </w:tc>
        <w:tc>
          <w:tcPr>
            <w:tcW w:w="1721"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小花桥</w:t>
            </w:r>
          </w:p>
        </w:tc>
        <w:tc>
          <w:tcPr>
            <w:tcW w:w="1099"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60</w:t>
            </w:r>
          </w:p>
        </w:tc>
        <w:tc>
          <w:tcPr>
            <w:tcW w:w="121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80</w:t>
            </w:r>
          </w:p>
        </w:tc>
        <w:tc>
          <w:tcPr>
            <w:tcW w:w="188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285</w:t>
            </w:r>
          </w:p>
        </w:tc>
        <w:tc>
          <w:tcPr>
            <w:tcW w:w="1225"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村后高地</w:t>
            </w:r>
          </w:p>
        </w:tc>
        <w:tc>
          <w:tcPr>
            <w:tcW w:w="139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0.1</w:t>
            </w:r>
          </w:p>
        </w:tc>
        <w:tc>
          <w:tcPr>
            <w:tcW w:w="2695"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就近</w:t>
            </w: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徒步</w:t>
            </w:r>
          </w:p>
        </w:tc>
      </w:tr>
      <w:tr>
        <w:tblPrEx>
          <w:tblCellMar>
            <w:top w:w="0" w:type="dxa"/>
            <w:left w:w="10" w:type="dxa"/>
            <w:bottom w:w="0" w:type="dxa"/>
            <w:right w:w="10" w:type="dxa"/>
          </w:tblCellMar>
        </w:tblPrEx>
        <w:trPr>
          <w:trHeight w:val="324" w:hRule="atLeast"/>
          <w:jc w:val="center"/>
        </w:trPr>
        <w:tc>
          <w:tcPr>
            <w:tcW w:w="426" w:type="dxa"/>
            <w:tcBorders>
              <w:top w:val="nil"/>
              <w:left w:val="single" w:color="000000" w:sz="4" w:space="0"/>
              <w:bottom w:val="nil"/>
              <w:right w:val="single" w:color="000000" w:sz="4" w:space="0"/>
            </w:tcBorders>
            <w:tcMar>
              <w:top w:w="0" w:type="dxa"/>
              <w:left w:w="108" w:type="dxa"/>
              <w:bottom w:w="0" w:type="dxa"/>
              <w:right w:w="108" w:type="dxa"/>
            </w:tcMar>
            <w:vAlign w:val="center"/>
          </w:tcPr>
          <w:p>
            <w:pPr>
              <w:spacing w:line="320" w:lineRule="exact"/>
              <w:rPr>
                <w:rFonts w:hint="eastAsia" w:ascii="仿宋" w:hAnsi="仿宋" w:eastAsia="仿宋" w:cs="仿宋"/>
                <w:sz w:val="22"/>
                <w:szCs w:val="22"/>
              </w:rPr>
            </w:pPr>
          </w:p>
        </w:tc>
        <w:tc>
          <w:tcPr>
            <w:tcW w:w="968"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768"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721"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099"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21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88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225"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39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2695"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r>
      <w:tr>
        <w:tblPrEx>
          <w:tblCellMar>
            <w:top w:w="0" w:type="dxa"/>
            <w:left w:w="10" w:type="dxa"/>
            <w:bottom w:w="0" w:type="dxa"/>
            <w:right w:w="10" w:type="dxa"/>
          </w:tblCellMar>
        </w:tblPrEx>
        <w:trPr>
          <w:trHeight w:val="324" w:hRule="atLeast"/>
          <w:jc w:val="center"/>
        </w:trPr>
        <w:tc>
          <w:tcPr>
            <w:tcW w:w="426" w:type="dxa"/>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rPr>
                <w:rFonts w:hint="eastAsia" w:ascii="仿宋" w:hAnsi="仿宋" w:eastAsia="仿宋" w:cs="仿宋"/>
                <w:sz w:val="22"/>
                <w:szCs w:val="22"/>
              </w:rPr>
            </w:pPr>
          </w:p>
        </w:tc>
        <w:tc>
          <w:tcPr>
            <w:tcW w:w="968"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768"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721"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099"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21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88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225"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39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2695"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c>
          <w:tcPr>
            <w:tcW w:w="176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2"/>
                <w:szCs w:val="22"/>
              </w:rPr>
            </w:pPr>
          </w:p>
        </w:tc>
      </w:tr>
    </w:tbl>
    <w:p/>
    <w:sectPr>
      <w:endnotePr>
        <w:numFmt w:val="decimal"/>
      </w:endnotePr>
      <w:pgSz w:w="16838" w:h="11906" w:orient="landscape"/>
      <w:pgMar w:top="720" w:right="720" w:bottom="720" w:left="720" w:header="720" w:footer="72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HorizontalSpacing w:val="0"/>
  <w:drawingGridVerticalSpacing w:val="156"/>
  <w:characterSpacingControl w:val="doNotCompress"/>
  <w:footnotePr>
    <w:footnote w:id="0"/>
    <w:footnote w:id="1"/>
  </w:footnotePr>
  <w:endnotePr>
    <w:numFmt w:val="decimal"/>
    <w:endnote w:id="0"/>
    <w:endnote w:id="1"/>
  </w:endnotePr>
  <w:compat>
    <w:doNotExpandShiftReturn/>
    <w:useFELayout/>
    <w:compatSetting w:name="compatibilityMode" w:uri="http://schemas.microsoft.com/office/word" w:val="12"/>
  </w:compat>
  <w:docVars>
    <w:docVar w:name="commondata" w:val="eyJoZGlkIjoiODZlMzQ1MjVkNzNiNmJmMDk2Y2NhNDBiMWEyYzViMDUifQ=="/>
  </w:docVars>
  <w:rsids>
    <w:rsidRoot w:val="000E30E5"/>
    <w:rsid w:val="0002335E"/>
    <w:rsid w:val="00066352"/>
    <w:rsid w:val="000B64FD"/>
    <w:rsid w:val="000C1B84"/>
    <w:rsid w:val="000E30E5"/>
    <w:rsid w:val="0033558E"/>
    <w:rsid w:val="003569DB"/>
    <w:rsid w:val="00372620"/>
    <w:rsid w:val="003B5F99"/>
    <w:rsid w:val="00466172"/>
    <w:rsid w:val="004A15A4"/>
    <w:rsid w:val="00524393"/>
    <w:rsid w:val="00644ED7"/>
    <w:rsid w:val="00715FDC"/>
    <w:rsid w:val="0073481F"/>
    <w:rsid w:val="00840220"/>
    <w:rsid w:val="00846BCD"/>
    <w:rsid w:val="008D53DC"/>
    <w:rsid w:val="009301CC"/>
    <w:rsid w:val="009C48B6"/>
    <w:rsid w:val="00A210A2"/>
    <w:rsid w:val="00A24F29"/>
    <w:rsid w:val="00A54788"/>
    <w:rsid w:val="00AC00F5"/>
    <w:rsid w:val="00B43A22"/>
    <w:rsid w:val="00B73449"/>
    <w:rsid w:val="00B9419C"/>
    <w:rsid w:val="00C71443"/>
    <w:rsid w:val="00C73E22"/>
    <w:rsid w:val="00CA71C7"/>
    <w:rsid w:val="00CC7C91"/>
    <w:rsid w:val="00DD0A97"/>
    <w:rsid w:val="00E148EE"/>
    <w:rsid w:val="00F51F05"/>
    <w:rsid w:val="00F56045"/>
    <w:rsid w:val="31266B3E"/>
    <w:rsid w:val="3C1566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仿宋_GB2312"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uiPriority="9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99" w:name="toc 1"/>
    <w:lsdException w:uiPriority="99" w:name="toc 2"/>
    <w:lsdException w:uiPriority="99" w:name="toc 3"/>
    <w:lsdException w:uiPriority="99" w:name="toc 4"/>
    <w:lsdException w:uiPriority="99" w:name="toc 5"/>
    <w:lsdException w:uiPriority="99" w:name="toc 6"/>
    <w:lsdException w:uiPriority="99" w:name="toc 7"/>
    <w:lsdException w:uiPriority="99" w:name="toc 8"/>
    <w:lsdException w:uiPriority="9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uiPriority="99"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iPriority="99"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iPriority="99"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uiPriority="99" w:name="Strong"/>
    <w:lsdException w:uiPriority="99"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仿宋_GB2312" w:cs="宋体"/>
      <w:kern w:val="1"/>
      <w:sz w:val="24"/>
      <w:szCs w:val="24"/>
      <w:lang w:val="en-US" w:eastAsia="zh-CN" w:bidi="ar-SA"/>
    </w:rPr>
  </w:style>
  <w:style w:type="character" w:default="1" w:styleId="6">
    <w:name w:val="Default Paragraph Font"/>
    <w:semiHidden/>
    <w:unhideWhenUsed/>
    <w:uiPriority w:val="1"/>
  </w:style>
  <w:style w:type="table" w:default="1" w:styleId="5">
    <w:name w:val="Normal Table"/>
    <w:autoRedefine/>
    <w:semiHidden/>
    <w:unhideWhenUsed/>
    <w:qFormat/>
    <w:uiPriority w:val="99"/>
    <w:tblPr>
      <w:tblCellMar>
        <w:top w:w="0" w:type="dxa"/>
        <w:left w:w="108" w:type="dxa"/>
        <w:bottom w:w="0" w:type="dxa"/>
        <w:right w:w="108" w:type="dxa"/>
      </w:tblCellMar>
    </w:tblPr>
  </w:style>
  <w:style w:type="paragraph" w:styleId="2">
    <w:name w:val="Balloon Text"/>
    <w:basedOn w:val="1"/>
    <w:link w:val="14"/>
    <w:autoRedefine/>
    <w:semiHidden/>
    <w:unhideWhenUsed/>
    <w:qFormat/>
    <w:uiPriority w:val="99"/>
    <w:pPr>
      <w:spacing w:line="240" w:lineRule="auto"/>
    </w:pPr>
    <w:rPr>
      <w:sz w:val="18"/>
      <w:szCs w:val="18"/>
    </w:rPr>
  </w:style>
  <w:style w:type="paragraph" w:styleId="3">
    <w:name w:val="footer"/>
    <w:basedOn w:val="1"/>
    <w:link w:val="13"/>
    <w:autoRedefine/>
    <w:semiHidden/>
    <w:unhideWhenUsed/>
    <w:qFormat/>
    <w:uiPriority w:val="99"/>
    <w:pPr>
      <w:tabs>
        <w:tab w:val="center" w:pos="4153"/>
        <w:tab w:val="right" w:pos="8306"/>
      </w:tabs>
      <w:snapToGrid w:val="0"/>
      <w:spacing w:line="240" w:lineRule="auto"/>
      <w:jc w:val="left"/>
    </w:pPr>
    <w:rPr>
      <w:sz w:val="18"/>
      <w:szCs w:val="18"/>
    </w:rPr>
  </w:style>
  <w:style w:type="paragraph" w:styleId="4">
    <w:name w:val="header"/>
    <w:basedOn w:val="1"/>
    <w:link w:val="12"/>
    <w:autoRedefine/>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qFormat/>
    <w:uiPriority w:val="0"/>
    <w:pPr>
      <w:widowControl w:val="0"/>
      <w:spacing w:line="360" w:lineRule="auto"/>
      <w:ind w:firstLine="420"/>
      <w:jc w:val="both"/>
    </w:pPr>
    <w:rPr>
      <w:rFonts w:ascii="Calibri" w:hAnsi="Calibri" w:eastAsia="仿宋_GB2312" w:cs="宋体"/>
      <w:kern w:val="1"/>
      <w:sz w:val="24"/>
      <w:szCs w:val="24"/>
      <w:lang w:val="en-US" w:eastAsia="zh-CN" w:bidi="ar-SA"/>
    </w:rPr>
  </w:style>
  <w:style w:type="paragraph" w:customStyle="1" w:styleId="8">
    <w:name w:val="Header"/>
    <w:autoRedefine/>
    <w:qFormat/>
    <w:uiPriority w:val="0"/>
    <w:pPr>
      <w:widowControl w:val="0"/>
      <w:pBdr>
        <w:top w:val="none" w:color="000000" w:sz="0" w:space="3"/>
        <w:left w:val="none" w:color="000000" w:sz="0" w:space="3"/>
        <w:bottom w:val="single" w:color="000000" w:sz="6" w:space="1"/>
        <w:right w:val="none" w:color="000000" w:sz="0" w:space="3"/>
        <w:between w:val="none" w:color="000000" w:sz="0" w:space="0"/>
      </w:pBdr>
      <w:tabs>
        <w:tab w:val="center" w:pos="4153"/>
        <w:tab w:val="right" w:pos="8306"/>
      </w:tabs>
      <w:spacing w:line="240" w:lineRule="auto"/>
      <w:jc w:val="center"/>
    </w:pPr>
    <w:rPr>
      <w:rFonts w:ascii="Calibri" w:hAnsi="Calibri" w:eastAsia="仿宋_GB2312" w:cs="宋体"/>
      <w:kern w:val="1"/>
      <w:sz w:val="18"/>
      <w:szCs w:val="18"/>
      <w:lang w:val="en-US" w:eastAsia="zh-CN" w:bidi="ar-SA"/>
    </w:rPr>
  </w:style>
  <w:style w:type="paragraph" w:customStyle="1" w:styleId="9">
    <w:name w:val="Footer"/>
    <w:autoRedefine/>
    <w:qFormat/>
    <w:uiPriority w:val="0"/>
    <w:pPr>
      <w:widowControl w:val="0"/>
      <w:tabs>
        <w:tab w:val="center" w:pos="4153"/>
        <w:tab w:val="right" w:pos="8306"/>
      </w:tabs>
      <w:spacing w:line="240" w:lineRule="auto"/>
      <w:jc w:val="left"/>
    </w:pPr>
    <w:rPr>
      <w:rFonts w:ascii="Calibri" w:hAnsi="Calibri" w:eastAsia="仿宋_GB2312" w:cs="宋体"/>
      <w:kern w:val="1"/>
      <w:sz w:val="18"/>
      <w:szCs w:val="18"/>
      <w:lang w:val="en-US" w:eastAsia="zh-CN" w:bidi="ar-SA"/>
    </w:rPr>
  </w:style>
  <w:style w:type="character" w:customStyle="1" w:styleId="10">
    <w:name w:val="页眉 Char"/>
    <w:autoRedefine/>
    <w:qFormat/>
    <w:uiPriority w:val="0"/>
    <w:rPr>
      <w:rFonts w:ascii="Calibri" w:hAnsi="Calibri" w:eastAsia="仿宋_GB2312" w:cs="宋体"/>
      <w:sz w:val="18"/>
      <w:szCs w:val="18"/>
    </w:rPr>
  </w:style>
  <w:style w:type="character" w:customStyle="1" w:styleId="11">
    <w:name w:val="页脚 Char"/>
    <w:autoRedefine/>
    <w:qFormat/>
    <w:uiPriority w:val="0"/>
    <w:rPr>
      <w:rFonts w:ascii="Calibri" w:hAnsi="Calibri" w:eastAsia="仿宋_GB2312" w:cs="宋体"/>
      <w:sz w:val="18"/>
      <w:szCs w:val="18"/>
    </w:rPr>
  </w:style>
  <w:style w:type="character" w:customStyle="1" w:styleId="12">
    <w:name w:val="页眉 Char1"/>
    <w:basedOn w:val="6"/>
    <w:link w:val="4"/>
    <w:autoRedefine/>
    <w:semiHidden/>
    <w:qFormat/>
    <w:uiPriority w:val="99"/>
    <w:rPr>
      <w:sz w:val="18"/>
      <w:szCs w:val="18"/>
    </w:rPr>
  </w:style>
  <w:style w:type="character" w:customStyle="1" w:styleId="13">
    <w:name w:val="页脚 Char1"/>
    <w:basedOn w:val="6"/>
    <w:link w:val="3"/>
    <w:autoRedefine/>
    <w:semiHidden/>
    <w:qFormat/>
    <w:uiPriority w:val="99"/>
    <w:rPr>
      <w:sz w:val="18"/>
      <w:szCs w:val="18"/>
    </w:rPr>
  </w:style>
  <w:style w:type="character" w:customStyle="1" w:styleId="14">
    <w:name w:val="批注框文本 Char"/>
    <w:basedOn w:val="6"/>
    <w:link w:val="2"/>
    <w:autoRedefine/>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仿宋_GB2312"/>
        <a:cs typeface="宋体"/>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565</Words>
  <Characters>3222</Characters>
  <Lines>26</Lines>
  <Paragraphs>7</Paragraphs>
  <TotalTime>0</TotalTime>
  <ScaleCrop>false</ScaleCrop>
  <LinksUpToDate>false</LinksUpToDate>
  <CharactersWithSpaces>3780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2018-05-24T06:50:00Z</dcterms:created>
  <dc:creator>Administrator</dc:creator>
  <cp:lastModifiedBy>浮梁县</cp:lastModifiedBy>
  <cp:lastPrinted>2018-05-21T08:01:00Z</cp:lastPrinted>
  <dcterms:modified xsi:type="dcterms:W3CDTF">2024-03-13T15:34:56Z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A5F31DE3316B4B93998C1F62F7333706_12</vt:lpwstr>
  </property>
</Properties>
</file>